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BD56" w14:textId="77777777" w:rsidR="00830826" w:rsidRDefault="00830826" w:rsidP="00830826">
      <w:pPr>
        <w:shd w:val="clear" w:color="auto" w:fill="FFF2CC"/>
        <w:rPr>
          <w:rFonts w:ascii="Arial" w:hAnsi="Arial" w:cs="Arial"/>
          <w:color w:val="222222"/>
        </w:rPr>
      </w:pPr>
      <w:bookmarkStart w:id="0" w:name="m_-8334641585248772240__Hlk98764359"/>
      <w:r>
        <w:rPr>
          <w:rFonts w:ascii="Arial" w:hAnsi="Arial" w:cs="Arial"/>
          <w:color w:val="222222"/>
          <w:u w:val="single"/>
        </w:rPr>
        <w:t>Applicable Laws</w:t>
      </w:r>
      <w:bookmarkEnd w:id="0"/>
    </w:p>
    <w:p w14:paraId="141D3AA0" w14:textId="77777777" w:rsidR="00830826" w:rsidRDefault="00830826" w:rsidP="00830826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Identification and Recruitment</w:t>
      </w:r>
    </w:p>
    <w:p w14:paraId="405ED050" w14:textId="77777777" w:rsidR="00830826" w:rsidRDefault="00830826" w:rsidP="00830826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Title 34 </w:t>
      </w:r>
      <w:r>
        <w:rPr>
          <w:rFonts w:ascii="Arial" w:hAnsi="Arial" w:cs="Arial"/>
          <w:i/>
          <w:iCs/>
          <w:color w:val="222222"/>
        </w:rPr>
        <w:t>Code of Federal Regulations</w:t>
      </w:r>
      <w:r>
        <w:rPr>
          <w:rFonts w:ascii="Arial" w:hAnsi="Arial" w:cs="Arial"/>
          <w:color w:val="222222"/>
        </w:rPr>
        <w:t> (CFR) Title 1—Improving the Academic Achievement of the Disadvantaged Part 200 Subpart C (</w:t>
      </w:r>
      <w:proofErr w:type="spellStart"/>
      <w:r>
        <w:rPr>
          <w:rFonts w:ascii="Arial" w:hAnsi="Arial" w:cs="Arial"/>
          <w:color w:val="222222"/>
        </w:rPr>
        <w:fldChar w:fldCharType="begin"/>
      </w:r>
      <w:r>
        <w:rPr>
          <w:rFonts w:ascii="Arial" w:hAnsi="Arial" w:cs="Arial"/>
          <w:color w:val="222222"/>
        </w:rPr>
        <w:instrText xml:space="preserve"> HYPERLINK "https://www.ecfr.gov/current/title-34/subtitle-B/chapter-II/part-200" \l "sp34.1.200.c" \t "_blank" </w:instrText>
      </w:r>
      <w:r>
        <w:rPr>
          <w:rFonts w:ascii="Arial" w:hAnsi="Arial" w:cs="Arial"/>
          <w:color w:val="222222"/>
        </w:rPr>
        <w:fldChar w:fldCharType="separate"/>
      </w:r>
      <w:r>
        <w:rPr>
          <w:rStyle w:val="Hyperlink"/>
          <w:rFonts w:ascii="Arial" w:hAnsi="Arial" w:cs="Arial"/>
          <w:color w:val="1155CC"/>
        </w:rPr>
        <w:t>eCFR</w:t>
      </w:r>
      <w:proofErr w:type="spellEnd"/>
      <w:r>
        <w:rPr>
          <w:rStyle w:val="Hyperlink"/>
          <w:rFonts w:ascii="Arial" w:hAnsi="Arial" w:cs="Arial"/>
          <w:color w:val="1155CC"/>
        </w:rPr>
        <w:t xml:space="preserve"> :: 34 CFR Part 200 -- Title I - Improving the Academic Achievement of the Disadvantaged</w:t>
      </w:r>
      <w:r>
        <w:rPr>
          <w:rFonts w:ascii="Arial" w:hAnsi="Arial" w:cs="Arial"/>
          <w:color w:val="222222"/>
        </w:rPr>
        <w:fldChar w:fldCharType="end"/>
      </w:r>
      <w:r>
        <w:rPr>
          <w:rFonts w:ascii="Arial" w:hAnsi="Arial" w:cs="Arial"/>
          <w:color w:val="222222"/>
        </w:rPr>
        <w:t>): </w:t>
      </w:r>
    </w:p>
    <w:p w14:paraId="106A62C9" w14:textId="77777777" w:rsidR="00830826" w:rsidRDefault="00830826" w:rsidP="00830826">
      <w:pPr>
        <w:pStyle w:val="m-8334641585248772240msolistparagraph"/>
        <w:numPr>
          <w:ilvl w:val="0"/>
          <w:numId w:val="3"/>
        </w:numPr>
        <w:shd w:val="clear" w:color="auto" w:fill="FFFFFF"/>
        <w:spacing w:before="240" w:beforeAutospacing="0" w:after="240" w:afterAutospacing="0" w:line="25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Section 200.81 (a–p) Program definitions.</w:t>
      </w:r>
    </w:p>
    <w:p w14:paraId="5C5C64B4" w14:textId="77777777" w:rsidR="00830826" w:rsidRDefault="00830826" w:rsidP="00830826">
      <w:pPr>
        <w:pStyle w:val="m-8334641585248772240msolistparagraph"/>
        <w:numPr>
          <w:ilvl w:val="0"/>
          <w:numId w:val="3"/>
        </w:numPr>
        <w:shd w:val="clear" w:color="auto" w:fill="FFFFFF"/>
        <w:spacing w:before="240" w:beforeAutospacing="0" w:after="240" w:afterAutospacing="0" w:line="25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Section 200.82 (a) Use of program funds for unique program function costs. Statewide identification and recruitment of eligible migratory children.</w:t>
      </w:r>
    </w:p>
    <w:p w14:paraId="5F902342" w14:textId="77777777" w:rsidR="00830826" w:rsidRDefault="00830826" w:rsidP="00830826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U.S. Department of Education, Office of Elementary and Secondary Education, Office of Migrant Education, Education of Migratory Children under Title I, Part C of the Elementary and Secondary Education Act of 1965: National Certificate of Eligibility (COE) Instructions. OMB Control No.: 1810-0662. Exp. 6/30/2023. (</w:t>
      </w:r>
      <w:hyperlink r:id="rId5" w:tgtFrame="_blank" w:history="1">
        <w:r>
          <w:rPr>
            <w:rStyle w:val="Hyperlink"/>
            <w:rFonts w:ascii="Arial" w:hAnsi="Arial" w:cs="Arial"/>
            <w:color w:val="1155CC"/>
          </w:rPr>
          <w:t>The National Certificate of Eligibility Instructions (results-assets.s3.amazonaws.com)</w:t>
        </w:r>
      </w:hyperlink>
      <w:r>
        <w:rPr>
          <w:rFonts w:ascii="Arial" w:hAnsi="Arial" w:cs="Arial"/>
          <w:color w:val="222222"/>
        </w:rPr>
        <w:t>)</w:t>
      </w:r>
    </w:p>
    <w:p w14:paraId="37A57AF6" w14:textId="77777777" w:rsidR="00830826" w:rsidRDefault="00830826" w:rsidP="00830826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U.S. Department of Education, Office of Elementary and Secondary Education, Office of Migrant Education, </w:t>
      </w:r>
      <w:r>
        <w:rPr>
          <w:rFonts w:ascii="Arial" w:hAnsi="Arial" w:cs="Arial"/>
          <w:i/>
          <w:iCs/>
          <w:color w:val="222222"/>
        </w:rPr>
        <w:t>Nonregulatory Guidance for Title 1, Part C Education of Migratory Children</w:t>
      </w:r>
      <w:r>
        <w:rPr>
          <w:rFonts w:ascii="Arial" w:hAnsi="Arial" w:cs="Arial"/>
          <w:color w:val="222222"/>
        </w:rPr>
        <w:t>, Washington, D.C., 2017: </w:t>
      </w:r>
      <w:r>
        <w:rPr>
          <w:rFonts w:ascii="Arial" w:hAnsi="Arial" w:cs="Arial"/>
          <w:i/>
          <w:iCs/>
          <w:color w:val="222222"/>
        </w:rPr>
        <w:t>Elementary and Secondary Education Act </w:t>
      </w:r>
      <w:r>
        <w:rPr>
          <w:rFonts w:ascii="Arial" w:hAnsi="Arial" w:cs="Arial"/>
          <w:color w:val="222222"/>
        </w:rPr>
        <w:t>of 1965 Guidance, Selected Chapters Revised March 2017. (</w:t>
      </w:r>
      <w:hyperlink r:id="rId6" w:tgtFrame="_blank" w:history="1">
        <w:r>
          <w:rPr>
            <w:rStyle w:val="Hyperlink"/>
            <w:rFonts w:ascii="Arial" w:hAnsi="Arial" w:cs="Arial"/>
            <w:color w:val="1155CC"/>
          </w:rPr>
          <w:t>Legislation | Migrant Education Program</w:t>
        </w:r>
      </w:hyperlink>
      <w:r>
        <w:rPr>
          <w:rFonts w:ascii="Arial" w:hAnsi="Arial" w:cs="Arial"/>
          <w:color w:val="222222"/>
        </w:rPr>
        <w:t>):</w:t>
      </w:r>
    </w:p>
    <w:p w14:paraId="626AFCFE" w14:textId="77777777" w:rsidR="00830826" w:rsidRDefault="00830826" w:rsidP="00830826">
      <w:pPr>
        <w:pStyle w:val="m-8334641585248772240msolistparagraph"/>
        <w:numPr>
          <w:ilvl w:val="0"/>
          <w:numId w:val="4"/>
        </w:numPr>
        <w:shd w:val="clear" w:color="auto" w:fill="FFFFFF"/>
        <w:spacing w:before="240" w:beforeAutospacing="0" w:after="240" w:afterAutospacing="0" w:line="25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Chapter II. Child Eligibility</w:t>
      </w:r>
    </w:p>
    <w:p w14:paraId="3D787D02" w14:textId="77777777" w:rsidR="00830826" w:rsidRDefault="00830826" w:rsidP="00830826">
      <w:pPr>
        <w:pStyle w:val="m-8334641585248772240msolistparagraph"/>
        <w:numPr>
          <w:ilvl w:val="0"/>
          <w:numId w:val="4"/>
        </w:numPr>
        <w:shd w:val="clear" w:color="auto" w:fill="FFFFFF"/>
        <w:spacing w:before="240" w:beforeAutospacing="0" w:after="240" w:afterAutospacing="0" w:line="254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Chapter III. Identification and Recruitment</w:t>
      </w:r>
    </w:p>
    <w:p w14:paraId="52607C4F" w14:textId="77777777" w:rsidR="00830826" w:rsidRDefault="00830826" w:rsidP="00830826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U.S. Department of Education, Office of Elementary and Secondary Education, Office of Migrant Education, Migrant Education Program Policy Questions and Answers (Q&amp;As), Identification and Recruitment (</w:t>
      </w: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Policy Q&amp;A's | Migrant Education Program</w:t>
        </w:r>
      </w:hyperlink>
      <w:r>
        <w:rPr>
          <w:rFonts w:ascii="Arial" w:hAnsi="Arial" w:cs="Arial"/>
          <w:color w:val="222222"/>
        </w:rPr>
        <w:t>)</w:t>
      </w:r>
    </w:p>
    <w:p w14:paraId="5A8DC095" w14:textId="77777777" w:rsidR="00830826" w:rsidRDefault="00830826" w:rsidP="00830826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Title 1, Part C Education of Migratory Children, </w:t>
      </w:r>
      <w:r>
        <w:rPr>
          <w:rFonts w:ascii="Arial" w:hAnsi="Arial" w:cs="Arial"/>
          <w:i/>
          <w:iCs/>
          <w:color w:val="222222"/>
        </w:rPr>
        <w:t>Migrant Education Program Identification and Recruitment Manual, </w:t>
      </w:r>
      <w:r>
        <w:rPr>
          <w:rFonts w:ascii="Arial" w:hAnsi="Arial" w:cs="Arial"/>
          <w:color w:val="222222"/>
        </w:rPr>
        <w:t>Updated September 2018, U.S. Department of Education, Washington, D.C. (</w:t>
      </w:r>
      <w:hyperlink r:id="rId8" w:tgtFrame="_blank" w:history="1">
        <w:r>
          <w:rPr>
            <w:rStyle w:val="Hyperlink"/>
            <w:rFonts w:ascii="Arial" w:hAnsi="Arial" w:cs="Arial"/>
            <w:color w:val="1155CC"/>
          </w:rPr>
          <w:t>National ID&amp;R Manual - Foreword | Migrant Education Program</w:t>
        </w:r>
      </w:hyperlink>
      <w:r>
        <w:rPr>
          <w:rFonts w:ascii="Arial" w:hAnsi="Arial" w:cs="Arial"/>
          <w:color w:val="222222"/>
        </w:rPr>
        <w:t>)</w:t>
      </w:r>
    </w:p>
    <w:p w14:paraId="0B2204D3" w14:textId="77777777" w:rsidR="00830826" w:rsidRDefault="00830826" w:rsidP="00830826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Statewide </w:t>
      </w:r>
      <w:r>
        <w:rPr>
          <w:rStyle w:val="Strong"/>
          <w:rFonts w:ascii="Arial" w:hAnsi="Arial" w:cs="Arial"/>
          <w:color w:val="222222"/>
        </w:rPr>
        <w:t>Re</w:t>
      </w:r>
      <w:r>
        <w:rPr>
          <w:rFonts w:ascii="Arial" w:hAnsi="Arial" w:cs="Arial"/>
          <w:b/>
          <w:bCs/>
          <w:color w:val="222222"/>
        </w:rPr>
        <w:t>-interviews</w:t>
      </w:r>
    </w:p>
    <w:p w14:paraId="331FCD53" w14:textId="77777777" w:rsidR="00830826" w:rsidRDefault="00830826" w:rsidP="00830826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Title 34 </w:t>
      </w:r>
      <w:r>
        <w:rPr>
          <w:rFonts w:ascii="Arial" w:hAnsi="Arial" w:cs="Arial"/>
          <w:i/>
          <w:iCs/>
          <w:color w:val="222222"/>
        </w:rPr>
        <w:t>CFR</w:t>
      </w:r>
      <w:r>
        <w:rPr>
          <w:rFonts w:ascii="Arial" w:hAnsi="Arial" w:cs="Arial"/>
          <w:color w:val="222222"/>
        </w:rPr>
        <w:t> Title 1—Improving the Academic Achievement of the Disadvantaged Part 200 Subpart C Section 89. (Title 34 </w:t>
      </w:r>
      <w:r>
        <w:rPr>
          <w:rFonts w:ascii="Arial" w:hAnsi="Arial" w:cs="Arial"/>
          <w:i/>
          <w:iCs/>
          <w:color w:val="222222"/>
        </w:rPr>
        <w:t>CFR</w:t>
      </w:r>
      <w:r>
        <w:rPr>
          <w:rFonts w:ascii="Arial" w:hAnsi="Arial" w:cs="Arial"/>
          <w:color w:val="222222"/>
        </w:rPr>
        <w:t> Title 1—Improving the Academic Achievement of the Disadvantaged Part 200 Subpart C Section 89. (</w:t>
      </w:r>
      <w:hyperlink r:id="rId9" w:tgtFrame="_blank" w:history="1">
        <w:r>
          <w:rPr>
            <w:rStyle w:val="Hyperlink"/>
            <w:rFonts w:ascii="Arial" w:hAnsi="Arial" w:cs="Arial"/>
            <w:color w:val="1155CC"/>
          </w:rPr>
          <w:t>34 CFR 200.89 - Re-interviewing; eligibility documentation; and quality control. (govregs.com)</w:t>
        </w:r>
      </w:hyperlink>
      <w:r>
        <w:rPr>
          <w:rFonts w:ascii="Arial" w:hAnsi="Arial" w:cs="Arial"/>
          <w:color w:val="222222"/>
        </w:rPr>
        <w:t>)</w:t>
      </w:r>
    </w:p>
    <w:p w14:paraId="6614A53E" w14:textId="77777777" w:rsidR="00830826" w:rsidRDefault="00830826" w:rsidP="00830826">
      <w:pPr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U.S. Department of Education, Office of Elementary and Secondary Education, Office of Migrant Education, </w:t>
      </w:r>
      <w:r>
        <w:rPr>
          <w:rFonts w:ascii="Arial" w:hAnsi="Arial" w:cs="Arial"/>
          <w:i/>
          <w:iCs/>
          <w:color w:val="222222"/>
        </w:rPr>
        <w:t>Technical Assistance Guide on Re-interviewing</w:t>
      </w:r>
      <w:r>
        <w:rPr>
          <w:rFonts w:ascii="Arial" w:hAnsi="Arial" w:cs="Arial"/>
          <w:color w:val="222222"/>
        </w:rPr>
        <w:t>: Washington, D.C., 2010. (</w:t>
      </w:r>
      <w:hyperlink r:id="rId10" w:tgtFrame="_blank" w:history="1">
        <w:r>
          <w:rPr>
            <w:rStyle w:val="Hyperlink"/>
            <w:rFonts w:ascii="Arial" w:hAnsi="Arial" w:cs="Arial"/>
            <w:color w:val="1155CC"/>
          </w:rPr>
          <w:t>Migrant Education Technical Assistance Guide on Reinterviewing (PDF) (results-assets.s3.amazonaws.com)</w:t>
        </w:r>
      </w:hyperlink>
      <w:r>
        <w:rPr>
          <w:rFonts w:ascii="Arial" w:hAnsi="Arial" w:cs="Arial"/>
          <w:color w:val="222222"/>
        </w:rPr>
        <w:t>)</w:t>
      </w:r>
    </w:p>
    <w:p w14:paraId="447B1F23" w14:textId="77777777" w:rsidR="00E02FAF" w:rsidRPr="00830826" w:rsidRDefault="00E02FAF" w:rsidP="00830826"/>
    <w:sectPr w:rsidR="00E02FAF" w:rsidRPr="00830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34DC6"/>
    <w:multiLevelType w:val="multilevel"/>
    <w:tmpl w:val="B09E51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B160277"/>
    <w:multiLevelType w:val="multilevel"/>
    <w:tmpl w:val="62FCD4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7A7364CA"/>
    <w:multiLevelType w:val="multilevel"/>
    <w:tmpl w:val="DB9436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F92524B"/>
    <w:multiLevelType w:val="multilevel"/>
    <w:tmpl w:val="793C5F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AF"/>
    <w:rsid w:val="00101490"/>
    <w:rsid w:val="00830826"/>
    <w:rsid w:val="00A14197"/>
    <w:rsid w:val="00E02FAF"/>
    <w:rsid w:val="00F5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4508"/>
  <w15:chartTrackingRefBased/>
  <w15:docId w15:val="{B11E82CD-53CE-4D50-A782-E8E684DD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2FAF"/>
    <w:rPr>
      <w:color w:val="0000FF"/>
      <w:u w:val="single"/>
    </w:rPr>
  </w:style>
  <w:style w:type="paragraph" w:customStyle="1" w:styleId="m-8942657736029826470msolistparagraph">
    <w:name w:val="m_-8942657736029826470msolistparagraph"/>
    <w:basedOn w:val="Normal"/>
    <w:rsid w:val="00E0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2FAF"/>
    <w:rPr>
      <w:b/>
      <w:bCs/>
    </w:rPr>
  </w:style>
  <w:style w:type="paragraph" w:customStyle="1" w:styleId="m-8334641585248772240msolistparagraph">
    <w:name w:val="m_-8334641585248772240msolistparagraph"/>
    <w:basedOn w:val="Normal"/>
    <w:rsid w:val="00830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lts.ed.gov/idr-manu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ults.ed.gov/legislation/policy_q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ults.ed.gov/legisl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ults-assets.s3.amazonaws.com/legislation/COE_Instructions_Template_-_exp_06_30_23.pdf" TargetMode="External"/><Relationship Id="rId10" Type="http://schemas.openxmlformats.org/officeDocument/2006/relationships/hyperlink" Target="https://results-assets.s3.amazonaws.com/tools/mep-reinterviewing-guide-dec-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regs.com/regulations/title34_chapterII_part200_subpartC_section200.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Greenfield</dc:creator>
  <cp:keywords/>
  <dc:description/>
  <cp:lastModifiedBy>Marc Greenfield</cp:lastModifiedBy>
  <cp:revision>2</cp:revision>
  <dcterms:created xsi:type="dcterms:W3CDTF">2022-03-18T20:57:00Z</dcterms:created>
  <dcterms:modified xsi:type="dcterms:W3CDTF">2022-03-21T22:22:00Z</dcterms:modified>
</cp:coreProperties>
</file>