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F342" w14:textId="261EADCB" w:rsidR="0003703F" w:rsidRDefault="0003703F" w:rsidP="0003703F">
      <w:pPr>
        <w:rPr>
          <w:b/>
          <w:bCs/>
        </w:rPr>
      </w:pPr>
      <w:r w:rsidRPr="0003703F">
        <w:rPr>
          <w:b/>
          <w:bCs/>
        </w:rPr>
        <w:t>Q&amp;A's - Data Close and Data Monitoring Reports Webinar</w:t>
      </w:r>
      <w:r>
        <w:rPr>
          <w:b/>
          <w:bCs/>
        </w:rPr>
        <w:t xml:space="preserve"> (8/19/2025)</w:t>
      </w:r>
    </w:p>
    <w:tbl>
      <w:tblPr>
        <w:tblStyle w:val="TableGrid"/>
        <w:tblW w:w="0" w:type="auto"/>
        <w:tblLayout w:type="fixed"/>
        <w:tblLook w:val="04A0" w:firstRow="1" w:lastRow="0" w:firstColumn="1" w:lastColumn="0" w:noHBand="0" w:noVBand="1"/>
      </w:tblPr>
      <w:tblGrid>
        <w:gridCol w:w="6115"/>
        <w:gridCol w:w="810"/>
        <w:gridCol w:w="6025"/>
      </w:tblGrid>
      <w:tr w:rsidR="00D52C26" w14:paraId="48163425" w14:textId="77777777" w:rsidTr="002108D0">
        <w:trPr>
          <w:tblHeader/>
        </w:trPr>
        <w:tc>
          <w:tcPr>
            <w:tcW w:w="6115" w:type="dxa"/>
          </w:tcPr>
          <w:p w14:paraId="42E0615E" w14:textId="49C049BC" w:rsidR="0003703F" w:rsidRDefault="0003703F" w:rsidP="0003703F">
            <w:pPr>
              <w:rPr>
                <w:b/>
                <w:bCs/>
              </w:rPr>
            </w:pPr>
            <w:r>
              <w:rPr>
                <w:b/>
                <w:bCs/>
              </w:rPr>
              <w:t>Question</w:t>
            </w:r>
          </w:p>
        </w:tc>
        <w:tc>
          <w:tcPr>
            <w:tcW w:w="810" w:type="dxa"/>
          </w:tcPr>
          <w:p w14:paraId="35042FFC" w14:textId="4C4422E2" w:rsidR="0003703F" w:rsidRDefault="0003703F" w:rsidP="0003703F">
            <w:pPr>
              <w:rPr>
                <w:b/>
                <w:bCs/>
              </w:rPr>
            </w:pPr>
            <w:r>
              <w:rPr>
                <w:b/>
                <w:bCs/>
              </w:rPr>
              <w:t>Slide</w:t>
            </w:r>
          </w:p>
        </w:tc>
        <w:tc>
          <w:tcPr>
            <w:tcW w:w="6025" w:type="dxa"/>
          </w:tcPr>
          <w:p w14:paraId="7CB1B268" w14:textId="5931841D" w:rsidR="0003703F" w:rsidRDefault="0003703F" w:rsidP="0003703F">
            <w:pPr>
              <w:rPr>
                <w:b/>
                <w:bCs/>
              </w:rPr>
            </w:pPr>
            <w:r>
              <w:rPr>
                <w:b/>
                <w:bCs/>
              </w:rPr>
              <w:t>Answer</w:t>
            </w:r>
          </w:p>
        </w:tc>
      </w:tr>
      <w:tr w:rsidR="00D52C26" w14:paraId="77C45368" w14:textId="77777777" w:rsidTr="00D52C26">
        <w:tc>
          <w:tcPr>
            <w:tcW w:w="6115" w:type="dxa"/>
          </w:tcPr>
          <w:p w14:paraId="57C8CDBB" w14:textId="024609F2" w:rsidR="006D7D90" w:rsidRPr="00674869" w:rsidRDefault="006D7D90" w:rsidP="0003703F">
            <w:pPr>
              <w:rPr>
                <w:sz w:val="20"/>
                <w:szCs w:val="20"/>
                <w:lang w:val="es-MX"/>
              </w:rPr>
            </w:pPr>
            <w:proofErr w:type="spellStart"/>
            <w:r w:rsidRPr="00674869">
              <w:rPr>
                <w:sz w:val="20"/>
                <w:szCs w:val="20"/>
                <w:lang w:val="es-MX"/>
              </w:rPr>
              <w:t>From</w:t>
            </w:r>
            <w:proofErr w:type="spellEnd"/>
            <w:r w:rsidRPr="00674869">
              <w:rPr>
                <w:sz w:val="20"/>
                <w:szCs w:val="20"/>
                <w:lang w:val="es-MX"/>
              </w:rPr>
              <w:t xml:space="preserve"> Juan Manuel </w:t>
            </w:r>
            <w:proofErr w:type="spellStart"/>
            <w:r w:rsidRPr="00674869">
              <w:rPr>
                <w:sz w:val="20"/>
                <w:szCs w:val="20"/>
                <w:lang w:val="es-MX"/>
              </w:rPr>
              <w:t>Garcia</w:t>
            </w:r>
            <w:proofErr w:type="spellEnd"/>
          </w:p>
          <w:p w14:paraId="16DB4CBB" w14:textId="6A6FA2E3" w:rsidR="0003703F" w:rsidRPr="0003703F" w:rsidRDefault="0003703F" w:rsidP="0003703F">
            <w:pPr>
              <w:rPr>
                <w:sz w:val="20"/>
                <w:szCs w:val="20"/>
              </w:rPr>
            </w:pPr>
            <w:r w:rsidRPr="0003703F">
              <w:rPr>
                <w:sz w:val="20"/>
                <w:szCs w:val="20"/>
              </w:rPr>
              <w:t>Good morning, given the circumstances and the difficult</w:t>
            </w:r>
            <w:r w:rsidR="00D52C26">
              <w:rPr>
                <w:sz w:val="20"/>
                <w:szCs w:val="20"/>
              </w:rPr>
              <w:t xml:space="preserve"> </w:t>
            </w:r>
            <w:r w:rsidRPr="0003703F">
              <w:rPr>
                <w:sz w:val="20"/>
                <w:szCs w:val="20"/>
              </w:rPr>
              <w:t>time that most of the region had to go through, is it </w:t>
            </w:r>
            <w:r w:rsidR="00D52C26" w:rsidRPr="0003703F">
              <w:rPr>
                <w:sz w:val="20"/>
                <w:szCs w:val="20"/>
              </w:rPr>
              <w:t>possible to</w:t>
            </w:r>
            <w:r w:rsidRPr="0003703F">
              <w:rPr>
                <w:sz w:val="20"/>
                <w:szCs w:val="20"/>
              </w:rPr>
              <w:t> extend the data entry deadline at least to the </w:t>
            </w:r>
            <w:r w:rsidR="00D52C26" w:rsidRPr="0003703F">
              <w:rPr>
                <w:sz w:val="20"/>
                <w:szCs w:val="20"/>
              </w:rPr>
              <w:t>end</w:t>
            </w:r>
            <w:r w:rsidRPr="0003703F">
              <w:rPr>
                <w:sz w:val="20"/>
                <w:szCs w:val="20"/>
              </w:rPr>
              <w:t> of Sept</w:t>
            </w:r>
            <w:r w:rsidR="00D52C26">
              <w:rPr>
                <w:sz w:val="20"/>
                <w:szCs w:val="20"/>
              </w:rPr>
              <w:t>e</w:t>
            </w:r>
            <w:r w:rsidRPr="0003703F">
              <w:rPr>
                <w:sz w:val="20"/>
                <w:szCs w:val="20"/>
              </w:rPr>
              <w:t>mber?</w:t>
            </w:r>
          </w:p>
        </w:tc>
        <w:tc>
          <w:tcPr>
            <w:tcW w:w="810" w:type="dxa"/>
          </w:tcPr>
          <w:p w14:paraId="761B5AE0" w14:textId="5AAF2E89" w:rsidR="0003703F" w:rsidRPr="0003703F" w:rsidRDefault="0003703F" w:rsidP="0003703F">
            <w:pPr>
              <w:rPr>
                <w:sz w:val="20"/>
                <w:szCs w:val="20"/>
              </w:rPr>
            </w:pPr>
            <w:r w:rsidRPr="0003703F">
              <w:rPr>
                <w:sz w:val="20"/>
                <w:szCs w:val="20"/>
              </w:rPr>
              <w:t>9</w:t>
            </w:r>
          </w:p>
        </w:tc>
        <w:tc>
          <w:tcPr>
            <w:tcW w:w="6025" w:type="dxa"/>
          </w:tcPr>
          <w:p w14:paraId="127A4561" w14:textId="0CDBB241" w:rsidR="0003703F" w:rsidRPr="0003703F" w:rsidRDefault="00D52C26" w:rsidP="0003703F">
            <w:pPr>
              <w:rPr>
                <w:sz w:val="20"/>
                <w:szCs w:val="20"/>
              </w:rPr>
            </w:pPr>
            <w:r>
              <w:rPr>
                <w:sz w:val="20"/>
                <w:szCs w:val="20"/>
              </w:rPr>
              <w:t>Unfortunately, t</w:t>
            </w:r>
            <w:r w:rsidR="0003703F">
              <w:rPr>
                <w:sz w:val="20"/>
                <w:szCs w:val="20"/>
              </w:rPr>
              <w:t xml:space="preserve">he due date cannot be extended </w:t>
            </w:r>
            <w:r>
              <w:rPr>
                <w:sz w:val="20"/>
                <w:szCs w:val="20"/>
              </w:rPr>
              <w:t>because other</w:t>
            </w:r>
            <w:r w:rsidR="0003703F">
              <w:rPr>
                <w:sz w:val="20"/>
                <w:szCs w:val="20"/>
              </w:rPr>
              <w:t xml:space="preserve"> departments at CDE use o</w:t>
            </w:r>
            <w:r>
              <w:rPr>
                <w:sz w:val="20"/>
                <w:szCs w:val="20"/>
              </w:rPr>
              <w:t>ur data and need it early enough to meet their deadlines.</w:t>
            </w:r>
          </w:p>
        </w:tc>
      </w:tr>
      <w:tr w:rsidR="00D52C26" w14:paraId="718925EC" w14:textId="77777777" w:rsidTr="00D52C26">
        <w:tc>
          <w:tcPr>
            <w:tcW w:w="6115" w:type="dxa"/>
          </w:tcPr>
          <w:p w14:paraId="2DE5ED6C" w14:textId="4D897505" w:rsidR="006D7D90" w:rsidRDefault="006D7D90" w:rsidP="0003703F">
            <w:pPr>
              <w:rPr>
                <w:sz w:val="20"/>
                <w:szCs w:val="20"/>
              </w:rPr>
            </w:pPr>
            <w:r w:rsidRPr="006D7D90">
              <w:rPr>
                <w:sz w:val="20"/>
                <w:szCs w:val="20"/>
              </w:rPr>
              <w:t>From Javier Mendoza-Sanchez, R23</w:t>
            </w:r>
          </w:p>
          <w:p w14:paraId="41C0AD53" w14:textId="3526D5D4" w:rsidR="0003703F" w:rsidRPr="0003703F" w:rsidRDefault="006D7D90" w:rsidP="0003703F">
            <w:pPr>
              <w:rPr>
                <w:sz w:val="20"/>
                <w:szCs w:val="20"/>
              </w:rPr>
            </w:pPr>
            <w:r w:rsidRPr="006D7D90">
              <w:rPr>
                <w:sz w:val="20"/>
                <w:szCs w:val="20"/>
              </w:rPr>
              <w:t>For the EIP, Not Enrolled report you will also get new students identified and enrolled for the current 2025-2026.  They will not have a 2024-2025 school year enrollment because they have just currently been qualified during the new 2025-2026 school year.</w:t>
            </w:r>
          </w:p>
        </w:tc>
        <w:tc>
          <w:tcPr>
            <w:tcW w:w="810" w:type="dxa"/>
          </w:tcPr>
          <w:p w14:paraId="17C61C67" w14:textId="4A830080" w:rsidR="0003703F" w:rsidRPr="0003703F" w:rsidRDefault="00B303A9" w:rsidP="0003703F">
            <w:pPr>
              <w:rPr>
                <w:sz w:val="20"/>
                <w:szCs w:val="20"/>
              </w:rPr>
            </w:pPr>
            <w:r>
              <w:rPr>
                <w:sz w:val="20"/>
                <w:szCs w:val="20"/>
              </w:rPr>
              <w:t>18</w:t>
            </w:r>
          </w:p>
        </w:tc>
        <w:tc>
          <w:tcPr>
            <w:tcW w:w="6025" w:type="dxa"/>
          </w:tcPr>
          <w:p w14:paraId="263C4754" w14:textId="1CC55626" w:rsidR="0003703F" w:rsidRPr="0003703F" w:rsidRDefault="006D7D90" w:rsidP="0003703F">
            <w:pPr>
              <w:rPr>
                <w:sz w:val="20"/>
                <w:szCs w:val="20"/>
              </w:rPr>
            </w:pPr>
            <w:r>
              <w:rPr>
                <w:sz w:val="20"/>
                <w:szCs w:val="20"/>
              </w:rPr>
              <w:t xml:space="preserve">That is correct. They will appear in this report if they need a </w:t>
            </w:r>
            <w:r w:rsidR="00674869">
              <w:rPr>
                <w:sz w:val="20"/>
                <w:szCs w:val="20"/>
              </w:rPr>
              <w:t xml:space="preserve">2024-25 enrollment line because their latest COE has a QAD in 2024-25 (or before). </w:t>
            </w:r>
          </w:p>
        </w:tc>
      </w:tr>
      <w:tr w:rsidR="00D52C26" w14:paraId="416EC575" w14:textId="77777777" w:rsidTr="00D52C26">
        <w:tc>
          <w:tcPr>
            <w:tcW w:w="6115" w:type="dxa"/>
          </w:tcPr>
          <w:p w14:paraId="664C2DB3" w14:textId="7CC7924B" w:rsidR="00674869" w:rsidRPr="00674869" w:rsidRDefault="00674869" w:rsidP="00674869">
            <w:pPr>
              <w:rPr>
                <w:sz w:val="20"/>
                <w:szCs w:val="20"/>
              </w:rPr>
            </w:pPr>
            <w:r w:rsidRPr="00674869">
              <w:rPr>
                <w:sz w:val="20"/>
                <w:szCs w:val="20"/>
              </w:rPr>
              <w:t>From Olga Villalobos, Region 17</w:t>
            </w:r>
          </w:p>
          <w:p w14:paraId="3580C8B8" w14:textId="0F443AF0" w:rsidR="0003703F" w:rsidRPr="0003703F" w:rsidRDefault="00674869" w:rsidP="00674869">
            <w:pPr>
              <w:rPr>
                <w:sz w:val="20"/>
                <w:szCs w:val="20"/>
              </w:rPr>
            </w:pPr>
            <w:r w:rsidRPr="00674869">
              <w:rPr>
                <w:sz w:val="20"/>
                <w:szCs w:val="20"/>
              </w:rPr>
              <w:t>For the EIP Not Enrolled Report, are you able to add Departure Date to the extract file?  Several of our records are children that have left the region.</w:t>
            </w:r>
          </w:p>
        </w:tc>
        <w:tc>
          <w:tcPr>
            <w:tcW w:w="810" w:type="dxa"/>
          </w:tcPr>
          <w:p w14:paraId="28A10998" w14:textId="6E6047EE" w:rsidR="0003703F" w:rsidRPr="0003703F" w:rsidRDefault="00B303A9" w:rsidP="0003703F">
            <w:pPr>
              <w:rPr>
                <w:sz w:val="20"/>
                <w:szCs w:val="20"/>
              </w:rPr>
            </w:pPr>
            <w:r>
              <w:rPr>
                <w:sz w:val="20"/>
                <w:szCs w:val="20"/>
              </w:rPr>
              <w:t>18</w:t>
            </w:r>
          </w:p>
        </w:tc>
        <w:tc>
          <w:tcPr>
            <w:tcW w:w="6025" w:type="dxa"/>
          </w:tcPr>
          <w:p w14:paraId="44F9E263" w14:textId="59DCB8AE" w:rsidR="0003703F" w:rsidRPr="0003703F" w:rsidRDefault="00674869" w:rsidP="0003703F">
            <w:pPr>
              <w:rPr>
                <w:sz w:val="20"/>
                <w:szCs w:val="20"/>
              </w:rPr>
            </w:pPr>
            <w:r w:rsidRPr="00674869">
              <w:rPr>
                <w:sz w:val="20"/>
                <w:szCs w:val="20"/>
              </w:rPr>
              <w:t xml:space="preserve">Thank you for the suggestion. We will add this to our notes and consider the request when these reports get reevaluated for updates by </w:t>
            </w:r>
            <w:r>
              <w:rPr>
                <w:sz w:val="20"/>
                <w:szCs w:val="20"/>
              </w:rPr>
              <w:t xml:space="preserve">the </w:t>
            </w:r>
            <w:r w:rsidRPr="00674869">
              <w:rPr>
                <w:sz w:val="20"/>
                <w:szCs w:val="20"/>
              </w:rPr>
              <w:t>CDE in the future.</w:t>
            </w:r>
          </w:p>
        </w:tc>
      </w:tr>
      <w:tr w:rsidR="00D52C26" w14:paraId="0F48267B" w14:textId="77777777" w:rsidTr="00D52C26">
        <w:tc>
          <w:tcPr>
            <w:tcW w:w="6115" w:type="dxa"/>
          </w:tcPr>
          <w:p w14:paraId="6C9BB3FC" w14:textId="7EFC3002" w:rsidR="00674869" w:rsidRPr="00674869" w:rsidRDefault="00674869" w:rsidP="00674869">
            <w:pPr>
              <w:rPr>
                <w:sz w:val="20"/>
                <w:szCs w:val="20"/>
              </w:rPr>
            </w:pPr>
            <w:r w:rsidRPr="00674869">
              <w:rPr>
                <w:sz w:val="20"/>
                <w:szCs w:val="20"/>
              </w:rPr>
              <w:t>From Maria Quintero</w:t>
            </w:r>
          </w:p>
          <w:p w14:paraId="5199FD02" w14:textId="7EFE6EEA" w:rsidR="0003703F" w:rsidRPr="0003703F" w:rsidRDefault="00674869" w:rsidP="00674869">
            <w:pPr>
              <w:rPr>
                <w:sz w:val="20"/>
                <w:szCs w:val="20"/>
              </w:rPr>
            </w:pPr>
            <w:r w:rsidRPr="00674869">
              <w:rPr>
                <w:sz w:val="20"/>
                <w:szCs w:val="20"/>
              </w:rPr>
              <w:t>Would you like us to continue adding a 24/25 enrollment again this year until December 31st for those we're able to?</w:t>
            </w:r>
          </w:p>
        </w:tc>
        <w:tc>
          <w:tcPr>
            <w:tcW w:w="810" w:type="dxa"/>
          </w:tcPr>
          <w:p w14:paraId="1B8C17F6" w14:textId="6B3E1613" w:rsidR="0003703F" w:rsidRPr="0003703F" w:rsidRDefault="00B303A9" w:rsidP="0003703F">
            <w:pPr>
              <w:rPr>
                <w:sz w:val="20"/>
                <w:szCs w:val="20"/>
              </w:rPr>
            </w:pPr>
            <w:r>
              <w:rPr>
                <w:sz w:val="20"/>
                <w:szCs w:val="20"/>
              </w:rPr>
              <w:t>18</w:t>
            </w:r>
          </w:p>
        </w:tc>
        <w:tc>
          <w:tcPr>
            <w:tcW w:w="6025" w:type="dxa"/>
          </w:tcPr>
          <w:p w14:paraId="687FF0DC" w14:textId="7D84D52F" w:rsidR="0003703F" w:rsidRPr="0003703F" w:rsidRDefault="00674869" w:rsidP="0003703F">
            <w:pPr>
              <w:rPr>
                <w:sz w:val="20"/>
                <w:szCs w:val="20"/>
              </w:rPr>
            </w:pPr>
            <w:r w:rsidRPr="00674869">
              <w:rPr>
                <w:sz w:val="20"/>
                <w:szCs w:val="20"/>
              </w:rPr>
              <w:t>Yes, please do so since MSIX takes our snapshot later in the year.</w:t>
            </w:r>
          </w:p>
        </w:tc>
      </w:tr>
      <w:tr w:rsidR="00D52C26" w14:paraId="248F6EB5" w14:textId="77777777" w:rsidTr="00D52C26">
        <w:tc>
          <w:tcPr>
            <w:tcW w:w="6115" w:type="dxa"/>
          </w:tcPr>
          <w:p w14:paraId="718A7F6D" w14:textId="77777777" w:rsidR="00674869" w:rsidRDefault="00674869" w:rsidP="0003703F">
            <w:pPr>
              <w:rPr>
                <w:sz w:val="20"/>
                <w:szCs w:val="20"/>
              </w:rPr>
            </w:pPr>
            <w:r w:rsidRPr="00674869">
              <w:rPr>
                <w:sz w:val="20"/>
                <w:szCs w:val="20"/>
              </w:rPr>
              <w:t>From Keith Badger</w:t>
            </w:r>
          </w:p>
          <w:p w14:paraId="5DF8E824" w14:textId="580922D7" w:rsidR="0003703F" w:rsidRPr="0003703F" w:rsidRDefault="00674869" w:rsidP="0003703F">
            <w:pPr>
              <w:rPr>
                <w:sz w:val="20"/>
                <w:szCs w:val="20"/>
              </w:rPr>
            </w:pPr>
            <w:r w:rsidRPr="00674869">
              <w:rPr>
                <w:sz w:val="20"/>
                <w:szCs w:val="20"/>
              </w:rPr>
              <w:t>Is it the date they EOE or the day before they EOE that matters?</w:t>
            </w:r>
          </w:p>
        </w:tc>
        <w:tc>
          <w:tcPr>
            <w:tcW w:w="810" w:type="dxa"/>
          </w:tcPr>
          <w:p w14:paraId="30EE9468" w14:textId="38F872C1" w:rsidR="0003703F" w:rsidRPr="0003703F" w:rsidRDefault="00B303A9" w:rsidP="0003703F">
            <w:pPr>
              <w:rPr>
                <w:sz w:val="20"/>
                <w:szCs w:val="20"/>
              </w:rPr>
            </w:pPr>
            <w:r>
              <w:rPr>
                <w:sz w:val="20"/>
                <w:szCs w:val="20"/>
              </w:rPr>
              <w:t>27</w:t>
            </w:r>
          </w:p>
        </w:tc>
        <w:tc>
          <w:tcPr>
            <w:tcW w:w="6025" w:type="dxa"/>
          </w:tcPr>
          <w:p w14:paraId="4BC01FC4" w14:textId="44460530" w:rsidR="0003703F" w:rsidRPr="0003703F" w:rsidRDefault="00674869" w:rsidP="0003703F">
            <w:pPr>
              <w:rPr>
                <w:sz w:val="20"/>
                <w:szCs w:val="20"/>
              </w:rPr>
            </w:pPr>
            <w:r w:rsidRPr="00674869">
              <w:rPr>
                <w:sz w:val="20"/>
                <w:szCs w:val="20"/>
              </w:rPr>
              <w:t>Up to and including the EOE, but not after. Thanks for the clarification.</w:t>
            </w:r>
          </w:p>
        </w:tc>
      </w:tr>
      <w:tr w:rsidR="00D52C26" w14:paraId="4CB5C2D7" w14:textId="77777777" w:rsidTr="00D52C26">
        <w:tc>
          <w:tcPr>
            <w:tcW w:w="6115" w:type="dxa"/>
          </w:tcPr>
          <w:p w14:paraId="36EC1149" w14:textId="01580974" w:rsidR="00674869" w:rsidRPr="00674869" w:rsidRDefault="00674869" w:rsidP="00674869">
            <w:pPr>
              <w:rPr>
                <w:sz w:val="20"/>
                <w:szCs w:val="20"/>
              </w:rPr>
            </w:pPr>
            <w:r w:rsidRPr="00674869">
              <w:rPr>
                <w:sz w:val="20"/>
                <w:szCs w:val="20"/>
              </w:rPr>
              <w:t>From Juan Manuel Garcia</w:t>
            </w:r>
          </w:p>
          <w:p w14:paraId="467788CD" w14:textId="0E965925" w:rsidR="0003703F" w:rsidRPr="0003703F" w:rsidRDefault="00674869" w:rsidP="00674869">
            <w:pPr>
              <w:rPr>
                <w:sz w:val="20"/>
                <w:szCs w:val="20"/>
              </w:rPr>
            </w:pPr>
            <w:r w:rsidRPr="00674869">
              <w:rPr>
                <w:sz w:val="20"/>
                <w:szCs w:val="20"/>
              </w:rPr>
              <w:t>There are times that we resolved duplicates on our end, but the other region doesn't. Is it possible to count the student for the region who resolved and not count the unresolved student on the final report for the region that resolved it?</w:t>
            </w:r>
          </w:p>
        </w:tc>
        <w:tc>
          <w:tcPr>
            <w:tcW w:w="810" w:type="dxa"/>
          </w:tcPr>
          <w:p w14:paraId="72C7FDAE" w14:textId="5F05F5C6" w:rsidR="0003703F" w:rsidRPr="0003703F" w:rsidRDefault="00B303A9" w:rsidP="0003703F">
            <w:pPr>
              <w:rPr>
                <w:sz w:val="20"/>
                <w:szCs w:val="20"/>
              </w:rPr>
            </w:pPr>
            <w:r>
              <w:rPr>
                <w:sz w:val="20"/>
                <w:szCs w:val="20"/>
              </w:rPr>
              <w:t>29</w:t>
            </w:r>
          </w:p>
        </w:tc>
        <w:tc>
          <w:tcPr>
            <w:tcW w:w="6025" w:type="dxa"/>
          </w:tcPr>
          <w:p w14:paraId="7D5BFAE9" w14:textId="79821502" w:rsidR="0003703F" w:rsidRPr="0003703F" w:rsidRDefault="00674869" w:rsidP="0003703F">
            <w:pPr>
              <w:rPr>
                <w:sz w:val="20"/>
                <w:szCs w:val="20"/>
              </w:rPr>
            </w:pPr>
            <w:r w:rsidRPr="00674869">
              <w:rPr>
                <w:sz w:val="20"/>
                <w:szCs w:val="20"/>
              </w:rPr>
              <w:t>That's a great point. We always recommend reaching out to the other region/district. You can offer to provide any details they might need and this will be a nice way to remind them to please complete the pending items.</w:t>
            </w:r>
          </w:p>
        </w:tc>
      </w:tr>
      <w:tr w:rsidR="00D52C26" w14:paraId="35E2D673" w14:textId="77777777" w:rsidTr="00D52C26">
        <w:tc>
          <w:tcPr>
            <w:tcW w:w="6115" w:type="dxa"/>
          </w:tcPr>
          <w:p w14:paraId="5EEFD9F5" w14:textId="3B4E8E57" w:rsidR="00674869" w:rsidRPr="00674869" w:rsidRDefault="00674869" w:rsidP="00674869">
            <w:pPr>
              <w:rPr>
                <w:sz w:val="20"/>
                <w:szCs w:val="20"/>
              </w:rPr>
            </w:pPr>
            <w:r w:rsidRPr="00674869">
              <w:rPr>
                <w:sz w:val="20"/>
                <w:szCs w:val="20"/>
              </w:rPr>
              <w:t>From sandovalmorenob@sfusd.edu</w:t>
            </w:r>
          </w:p>
          <w:p w14:paraId="4C250EF1" w14:textId="4FB774A6" w:rsidR="0003703F" w:rsidRPr="0003703F" w:rsidRDefault="00674869" w:rsidP="00674869">
            <w:pPr>
              <w:rPr>
                <w:sz w:val="20"/>
                <w:szCs w:val="20"/>
              </w:rPr>
            </w:pPr>
            <w:r w:rsidRPr="00674869">
              <w:rPr>
                <w:sz w:val="20"/>
                <w:szCs w:val="20"/>
              </w:rPr>
              <w:t>Hi everyone, I am wondering what is happening with MEP and funding</w:t>
            </w:r>
            <w:r>
              <w:rPr>
                <w:sz w:val="20"/>
                <w:szCs w:val="20"/>
              </w:rPr>
              <w:t>?</w:t>
            </w:r>
          </w:p>
        </w:tc>
        <w:tc>
          <w:tcPr>
            <w:tcW w:w="810" w:type="dxa"/>
          </w:tcPr>
          <w:p w14:paraId="44BB067F" w14:textId="77777777" w:rsidR="0003703F" w:rsidRPr="0003703F" w:rsidRDefault="0003703F" w:rsidP="0003703F">
            <w:pPr>
              <w:rPr>
                <w:sz w:val="20"/>
                <w:szCs w:val="20"/>
              </w:rPr>
            </w:pPr>
          </w:p>
        </w:tc>
        <w:tc>
          <w:tcPr>
            <w:tcW w:w="6025" w:type="dxa"/>
          </w:tcPr>
          <w:p w14:paraId="55F512E6" w14:textId="6099CD5E" w:rsidR="0003703F" w:rsidRPr="0003703F" w:rsidRDefault="00674869" w:rsidP="0003703F">
            <w:pPr>
              <w:rPr>
                <w:sz w:val="20"/>
                <w:szCs w:val="20"/>
              </w:rPr>
            </w:pPr>
            <w:r>
              <w:rPr>
                <w:sz w:val="20"/>
                <w:szCs w:val="20"/>
              </w:rPr>
              <w:t>We expect 2025-26 funding to continue. After this, we are not sure yet.</w:t>
            </w:r>
          </w:p>
        </w:tc>
      </w:tr>
      <w:tr w:rsidR="00D52C26" w14:paraId="28172216" w14:textId="77777777" w:rsidTr="00D52C26">
        <w:tc>
          <w:tcPr>
            <w:tcW w:w="6115" w:type="dxa"/>
          </w:tcPr>
          <w:p w14:paraId="0BD3E038" w14:textId="77777777" w:rsidR="00F3545F" w:rsidRPr="00F3545F" w:rsidRDefault="00F3545F" w:rsidP="00F3545F">
            <w:pPr>
              <w:rPr>
                <w:sz w:val="20"/>
                <w:szCs w:val="20"/>
              </w:rPr>
            </w:pPr>
            <w:r w:rsidRPr="00F3545F">
              <w:rPr>
                <w:sz w:val="20"/>
                <w:szCs w:val="20"/>
              </w:rPr>
              <w:t>Flor Martinez to Everyone:</w:t>
            </w:r>
          </w:p>
          <w:p w14:paraId="59051791" w14:textId="12A9469D" w:rsidR="0003703F" w:rsidRPr="0003703F" w:rsidRDefault="00F3545F" w:rsidP="00F3545F">
            <w:pPr>
              <w:rPr>
                <w:sz w:val="20"/>
                <w:szCs w:val="20"/>
              </w:rPr>
            </w:pPr>
            <w:r w:rsidRPr="00F3545F">
              <w:rPr>
                <w:sz w:val="20"/>
                <w:szCs w:val="20"/>
              </w:rPr>
              <w:t>Can you provide us with information on how MSIN and CALPADS will be working together to make sure all migrant students are accounted for, please</w:t>
            </w:r>
            <w:r>
              <w:rPr>
                <w:sz w:val="20"/>
                <w:szCs w:val="20"/>
              </w:rPr>
              <w:t>?</w:t>
            </w:r>
          </w:p>
        </w:tc>
        <w:tc>
          <w:tcPr>
            <w:tcW w:w="810" w:type="dxa"/>
          </w:tcPr>
          <w:p w14:paraId="3365FE34" w14:textId="77777777" w:rsidR="0003703F" w:rsidRPr="0003703F" w:rsidRDefault="0003703F" w:rsidP="0003703F">
            <w:pPr>
              <w:rPr>
                <w:sz w:val="20"/>
                <w:szCs w:val="20"/>
              </w:rPr>
            </w:pPr>
          </w:p>
        </w:tc>
        <w:tc>
          <w:tcPr>
            <w:tcW w:w="6025" w:type="dxa"/>
          </w:tcPr>
          <w:p w14:paraId="310A3A09" w14:textId="15A12879" w:rsidR="00F3545F" w:rsidRDefault="00F3545F" w:rsidP="00F3545F">
            <w:pPr>
              <w:rPr>
                <w:sz w:val="20"/>
                <w:szCs w:val="20"/>
              </w:rPr>
            </w:pPr>
            <w:r>
              <w:rPr>
                <w:sz w:val="20"/>
                <w:szCs w:val="20"/>
              </w:rPr>
              <w:t>MSIN has already started to send MEP</w:t>
            </w:r>
            <w:r w:rsidR="00B303A9">
              <w:rPr>
                <w:sz w:val="20"/>
                <w:szCs w:val="20"/>
              </w:rPr>
              <w:t xml:space="preserve"> </w:t>
            </w:r>
            <w:r>
              <w:rPr>
                <w:sz w:val="20"/>
                <w:szCs w:val="20"/>
              </w:rPr>
              <w:t>eligible child information to CALPADS on a weekly basis. This information is available directly to districts via CALPADS. Here are details you can share with district data administrators, if needed.</w:t>
            </w:r>
          </w:p>
          <w:p w14:paraId="5AC84155" w14:textId="77777777" w:rsidR="00F3545F" w:rsidRDefault="00F3545F" w:rsidP="00F3545F">
            <w:pPr>
              <w:rPr>
                <w:sz w:val="20"/>
                <w:szCs w:val="20"/>
              </w:rPr>
            </w:pPr>
          </w:p>
          <w:p w14:paraId="7208DC97" w14:textId="70612B55" w:rsidR="00F3545F" w:rsidRPr="00F3545F" w:rsidRDefault="00F3545F" w:rsidP="00F3545F">
            <w:pPr>
              <w:rPr>
                <w:sz w:val="20"/>
                <w:szCs w:val="20"/>
              </w:rPr>
            </w:pPr>
            <w:r w:rsidRPr="00F3545F">
              <w:rPr>
                <w:sz w:val="20"/>
                <w:szCs w:val="20"/>
              </w:rPr>
              <w:t xml:space="preserve">Link </w:t>
            </w:r>
            <w:r>
              <w:rPr>
                <w:sz w:val="20"/>
                <w:szCs w:val="20"/>
              </w:rPr>
              <w:t>for</w:t>
            </w:r>
            <w:r w:rsidRPr="00F3545F">
              <w:rPr>
                <w:sz w:val="20"/>
                <w:szCs w:val="20"/>
              </w:rPr>
              <w:t xml:space="preserve"> CALPADS Update Flash #308</w:t>
            </w:r>
          </w:p>
          <w:p w14:paraId="59037860" w14:textId="77777777" w:rsidR="00F3545F" w:rsidRPr="00F3545F" w:rsidRDefault="00F3545F" w:rsidP="00F3545F">
            <w:pPr>
              <w:rPr>
                <w:sz w:val="20"/>
                <w:szCs w:val="20"/>
              </w:rPr>
            </w:pPr>
            <w:hyperlink r:id="rId4" w:tgtFrame="_blank" w:history="1">
              <w:r w:rsidRPr="00F3545F">
                <w:rPr>
                  <w:rStyle w:val="Hyperlink"/>
                  <w:sz w:val="20"/>
                  <w:szCs w:val="20"/>
                </w:rPr>
                <w:t>https://www.cde.ca.gov/ds/sp/cl/calpadsupdflash308.asp</w:t>
              </w:r>
            </w:hyperlink>
          </w:p>
          <w:p w14:paraId="207452CD" w14:textId="77777777" w:rsidR="00F3545F" w:rsidRDefault="00F3545F" w:rsidP="00F3545F">
            <w:pPr>
              <w:rPr>
                <w:sz w:val="20"/>
                <w:szCs w:val="20"/>
              </w:rPr>
            </w:pPr>
          </w:p>
          <w:p w14:paraId="601A3606" w14:textId="5AE41929" w:rsidR="00F3545F" w:rsidRPr="00F3545F" w:rsidRDefault="00F3545F" w:rsidP="00F3545F">
            <w:pPr>
              <w:rPr>
                <w:sz w:val="20"/>
                <w:szCs w:val="20"/>
              </w:rPr>
            </w:pPr>
            <w:r>
              <w:rPr>
                <w:sz w:val="20"/>
                <w:szCs w:val="20"/>
              </w:rPr>
              <w:lastRenderedPageBreak/>
              <w:t>Link for</w:t>
            </w:r>
            <w:r>
              <w:rPr>
                <w:sz w:val="20"/>
                <w:szCs w:val="20"/>
              </w:rPr>
              <w:t xml:space="preserve"> </w:t>
            </w:r>
            <w:r w:rsidRPr="00F3545F">
              <w:rPr>
                <w:sz w:val="20"/>
                <w:szCs w:val="20"/>
              </w:rPr>
              <w:t>extract request info</w:t>
            </w:r>
            <w:r>
              <w:rPr>
                <w:sz w:val="20"/>
                <w:szCs w:val="20"/>
              </w:rPr>
              <w:t>rmation</w:t>
            </w:r>
            <w:r w:rsidRPr="00F3545F">
              <w:rPr>
                <w:sz w:val="20"/>
                <w:szCs w:val="20"/>
              </w:rPr>
              <w:t xml:space="preserve">: </w:t>
            </w:r>
            <w:hyperlink r:id="rId5" w:history="1">
              <w:r w:rsidRPr="00F3545F">
                <w:rPr>
                  <w:rStyle w:val="Hyperlink"/>
                  <w:sz w:val="20"/>
                  <w:szCs w:val="20"/>
                </w:rPr>
                <w:t>https://documentation.calpads.org/Extracts/MigrantEducationExtract/</w:t>
              </w:r>
            </w:hyperlink>
          </w:p>
          <w:p w14:paraId="728D5819" w14:textId="77777777" w:rsidR="00F3545F" w:rsidRDefault="00F3545F" w:rsidP="00F3545F">
            <w:pPr>
              <w:rPr>
                <w:sz w:val="20"/>
                <w:szCs w:val="20"/>
              </w:rPr>
            </w:pPr>
          </w:p>
          <w:p w14:paraId="6AD5D346" w14:textId="1292DAAD" w:rsidR="0003703F" w:rsidRPr="0003703F" w:rsidRDefault="00F3545F" w:rsidP="00F3545F">
            <w:pPr>
              <w:rPr>
                <w:sz w:val="20"/>
                <w:szCs w:val="20"/>
              </w:rPr>
            </w:pPr>
            <w:r w:rsidRPr="00F3545F">
              <w:rPr>
                <w:sz w:val="20"/>
                <w:szCs w:val="20"/>
              </w:rPr>
              <w:t>Loan</w:t>
            </w:r>
            <w:r>
              <w:rPr>
                <w:sz w:val="20"/>
                <w:szCs w:val="20"/>
              </w:rPr>
              <w:t xml:space="preserve">: </w:t>
            </w:r>
            <w:r w:rsidRPr="00F3545F">
              <w:rPr>
                <w:sz w:val="20"/>
                <w:szCs w:val="20"/>
              </w:rPr>
              <w:t xml:space="preserve">When you have issues downloading/extracting the file from CALPADS, please email </w:t>
            </w:r>
            <w:hyperlink r:id="rId6" w:history="1">
              <w:r w:rsidRPr="00F3545F">
                <w:rPr>
                  <w:rStyle w:val="Hyperlink"/>
                  <w:sz w:val="20"/>
                  <w:szCs w:val="20"/>
                </w:rPr>
                <w:t>calpads-support@cde.ca.gov</w:t>
              </w:r>
            </w:hyperlink>
          </w:p>
        </w:tc>
      </w:tr>
      <w:tr w:rsidR="00D52C26" w14:paraId="351F985C" w14:textId="77777777" w:rsidTr="00D52C26">
        <w:tc>
          <w:tcPr>
            <w:tcW w:w="6115" w:type="dxa"/>
          </w:tcPr>
          <w:p w14:paraId="36547743" w14:textId="25528F6C" w:rsidR="002108D0" w:rsidRPr="002108D0" w:rsidRDefault="002108D0" w:rsidP="002108D0">
            <w:pPr>
              <w:rPr>
                <w:sz w:val="20"/>
                <w:szCs w:val="20"/>
              </w:rPr>
            </w:pPr>
            <w:r w:rsidRPr="002108D0">
              <w:rPr>
                <w:sz w:val="20"/>
                <w:szCs w:val="20"/>
              </w:rPr>
              <w:lastRenderedPageBreak/>
              <w:t>From Sandy Urias</w:t>
            </w:r>
          </w:p>
          <w:p w14:paraId="6D62903B" w14:textId="6B54F46E" w:rsidR="0003703F" w:rsidRPr="0003703F" w:rsidRDefault="002108D0" w:rsidP="002108D0">
            <w:pPr>
              <w:rPr>
                <w:sz w:val="20"/>
                <w:szCs w:val="20"/>
              </w:rPr>
            </w:pPr>
            <w:r w:rsidRPr="002108D0">
              <w:rPr>
                <w:sz w:val="20"/>
                <w:szCs w:val="20"/>
              </w:rPr>
              <w:t>How about the SSID numbers needed in MSIN?</w:t>
            </w:r>
          </w:p>
        </w:tc>
        <w:tc>
          <w:tcPr>
            <w:tcW w:w="810" w:type="dxa"/>
          </w:tcPr>
          <w:p w14:paraId="79441E57" w14:textId="3CCBCDAA" w:rsidR="0003703F" w:rsidRPr="0003703F" w:rsidRDefault="00B303A9" w:rsidP="0003703F">
            <w:pPr>
              <w:rPr>
                <w:sz w:val="20"/>
                <w:szCs w:val="20"/>
              </w:rPr>
            </w:pPr>
            <w:r>
              <w:rPr>
                <w:sz w:val="20"/>
                <w:szCs w:val="20"/>
              </w:rPr>
              <w:t>15</w:t>
            </w:r>
          </w:p>
        </w:tc>
        <w:tc>
          <w:tcPr>
            <w:tcW w:w="6025" w:type="dxa"/>
          </w:tcPr>
          <w:p w14:paraId="64011B6B" w14:textId="77777777" w:rsidR="0003703F" w:rsidRDefault="002108D0" w:rsidP="0003703F">
            <w:pPr>
              <w:rPr>
                <w:sz w:val="20"/>
                <w:szCs w:val="20"/>
              </w:rPr>
            </w:pPr>
            <w:r w:rsidRPr="002108D0">
              <w:rPr>
                <w:sz w:val="20"/>
                <w:szCs w:val="20"/>
              </w:rPr>
              <w:t>To obtain SSIDs, MSIN is currently using a semi-automated process. Here is the guide:</w:t>
            </w:r>
            <w:r>
              <w:rPr>
                <w:sz w:val="20"/>
                <w:szCs w:val="20"/>
              </w:rPr>
              <w:t xml:space="preserve"> </w:t>
            </w:r>
            <w:hyperlink r:id="rId7" w:history="1">
              <w:r w:rsidRPr="002108D0">
                <w:rPr>
                  <w:rStyle w:val="Hyperlink"/>
                  <w:sz w:val="20"/>
                  <w:szCs w:val="20"/>
                </w:rPr>
                <w:t>https://mephelpcenter.wested.org/hc/en-us/articles/16385121454996-Child-Records-Resolving-SSID-Matches</w:t>
              </w:r>
            </w:hyperlink>
          </w:p>
          <w:p w14:paraId="454CF9FF" w14:textId="6403B82F" w:rsidR="002108D0" w:rsidRPr="0003703F" w:rsidRDefault="002108D0" w:rsidP="0003703F">
            <w:pPr>
              <w:rPr>
                <w:sz w:val="20"/>
                <w:szCs w:val="20"/>
              </w:rPr>
            </w:pPr>
            <w:r>
              <w:rPr>
                <w:sz w:val="20"/>
                <w:szCs w:val="20"/>
              </w:rPr>
              <w:t>Please continue to resolve your SSID match tasks. In addition, continue to add SSIDs as shown in the R Enrolled, Missing SSID Report.</w:t>
            </w:r>
          </w:p>
        </w:tc>
      </w:tr>
      <w:tr w:rsidR="00D52C26" w14:paraId="086B68EE" w14:textId="77777777" w:rsidTr="00D52C26">
        <w:tc>
          <w:tcPr>
            <w:tcW w:w="6115" w:type="dxa"/>
          </w:tcPr>
          <w:p w14:paraId="2A621628" w14:textId="768AA5C9" w:rsidR="00AC3FE4" w:rsidRPr="00AC3FE4" w:rsidRDefault="00AC3FE4" w:rsidP="00AC3FE4">
            <w:pPr>
              <w:rPr>
                <w:sz w:val="20"/>
                <w:szCs w:val="20"/>
              </w:rPr>
            </w:pPr>
            <w:r>
              <w:rPr>
                <w:sz w:val="20"/>
                <w:szCs w:val="20"/>
              </w:rPr>
              <w:t xml:space="preserve">From </w:t>
            </w:r>
            <w:r w:rsidRPr="00AC3FE4">
              <w:rPr>
                <w:sz w:val="20"/>
                <w:szCs w:val="20"/>
              </w:rPr>
              <w:t>Maria Arce</w:t>
            </w:r>
            <w:r>
              <w:rPr>
                <w:sz w:val="20"/>
                <w:szCs w:val="20"/>
              </w:rPr>
              <w:t xml:space="preserve">, </w:t>
            </w:r>
            <w:r w:rsidRPr="00AC3FE4">
              <w:rPr>
                <w:sz w:val="20"/>
                <w:szCs w:val="20"/>
              </w:rPr>
              <w:t>East Side</w:t>
            </w:r>
            <w:r>
              <w:rPr>
                <w:sz w:val="20"/>
                <w:szCs w:val="20"/>
              </w:rPr>
              <w:t xml:space="preserve"> (R1)</w:t>
            </w:r>
          </w:p>
          <w:p w14:paraId="0FF8C1EB" w14:textId="77777777" w:rsidR="00AC3FE4" w:rsidRPr="00AC3FE4" w:rsidRDefault="00AC3FE4" w:rsidP="00AC3FE4">
            <w:pPr>
              <w:rPr>
                <w:sz w:val="20"/>
                <w:szCs w:val="20"/>
              </w:rPr>
            </w:pPr>
            <w:r w:rsidRPr="00AC3FE4">
              <w:rPr>
                <w:sz w:val="20"/>
                <w:szCs w:val="20"/>
              </w:rPr>
              <w:t>MSIN and CALPADS are talking to each other; however, who is receiving this information and who is coding/tagging students as Migrant in MSIN?</w:t>
            </w:r>
          </w:p>
          <w:p w14:paraId="10585E4A" w14:textId="77777777" w:rsidR="0003703F" w:rsidRPr="0003703F" w:rsidRDefault="0003703F" w:rsidP="0003703F">
            <w:pPr>
              <w:rPr>
                <w:sz w:val="20"/>
                <w:szCs w:val="20"/>
              </w:rPr>
            </w:pPr>
          </w:p>
        </w:tc>
        <w:tc>
          <w:tcPr>
            <w:tcW w:w="810" w:type="dxa"/>
          </w:tcPr>
          <w:p w14:paraId="2925FB73" w14:textId="77777777" w:rsidR="0003703F" w:rsidRPr="0003703F" w:rsidRDefault="0003703F" w:rsidP="0003703F">
            <w:pPr>
              <w:rPr>
                <w:sz w:val="20"/>
                <w:szCs w:val="20"/>
              </w:rPr>
            </w:pPr>
          </w:p>
        </w:tc>
        <w:tc>
          <w:tcPr>
            <w:tcW w:w="6025" w:type="dxa"/>
          </w:tcPr>
          <w:p w14:paraId="312C37F4" w14:textId="56364F8B" w:rsidR="0003703F" w:rsidRPr="0003703F" w:rsidRDefault="00AC3FE4" w:rsidP="0003703F">
            <w:pPr>
              <w:rPr>
                <w:sz w:val="20"/>
                <w:szCs w:val="20"/>
              </w:rPr>
            </w:pPr>
            <w:r w:rsidRPr="00AC3FE4">
              <w:rPr>
                <w:sz w:val="20"/>
                <w:szCs w:val="20"/>
              </w:rPr>
              <w:t>Juli answered live and will be sending an email communication out to the Regions.</w:t>
            </w:r>
          </w:p>
        </w:tc>
      </w:tr>
      <w:tr w:rsidR="00D52C26" w14:paraId="1C6187F6" w14:textId="77777777" w:rsidTr="00D52C26">
        <w:tc>
          <w:tcPr>
            <w:tcW w:w="6115" w:type="dxa"/>
          </w:tcPr>
          <w:p w14:paraId="76DDABF6" w14:textId="034CDDB4" w:rsidR="00B303A9" w:rsidRPr="00B303A9" w:rsidRDefault="00B303A9" w:rsidP="00B303A9">
            <w:pPr>
              <w:rPr>
                <w:sz w:val="20"/>
                <w:szCs w:val="20"/>
                <w:lang w:val="es-MX"/>
              </w:rPr>
            </w:pPr>
            <w:proofErr w:type="spellStart"/>
            <w:r w:rsidRPr="00B303A9">
              <w:rPr>
                <w:sz w:val="20"/>
                <w:szCs w:val="20"/>
                <w:lang w:val="es-MX"/>
              </w:rPr>
              <w:t>From</w:t>
            </w:r>
            <w:proofErr w:type="spellEnd"/>
            <w:r w:rsidRPr="00B303A9">
              <w:rPr>
                <w:sz w:val="20"/>
                <w:szCs w:val="20"/>
                <w:lang w:val="es-MX"/>
              </w:rPr>
              <w:t xml:space="preserve"> </w:t>
            </w:r>
            <w:r w:rsidRPr="00B303A9">
              <w:rPr>
                <w:sz w:val="20"/>
                <w:szCs w:val="20"/>
                <w:lang w:val="es-MX"/>
              </w:rPr>
              <w:t xml:space="preserve">Carmen </w:t>
            </w:r>
            <w:proofErr w:type="spellStart"/>
            <w:r w:rsidRPr="00B303A9">
              <w:rPr>
                <w:sz w:val="20"/>
                <w:szCs w:val="20"/>
                <w:lang w:val="es-MX"/>
              </w:rPr>
              <w:t>Gonzalez</w:t>
            </w:r>
            <w:proofErr w:type="spellEnd"/>
            <w:r w:rsidRPr="00B303A9">
              <w:rPr>
                <w:sz w:val="20"/>
                <w:szCs w:val="20"/>
                <w:lang w:val="es-MX"/>
              </w:rPr>
              <w:t>-Castaneda</w:t>
            </w:r>
            <w:r w:rsidRPr="00B303A9">
              <w:rPr>
                <w:sz w:val="20"/>
                <w:szCs w:val="20"/>
                <w:lang w:val="es-MX"/>
              </w:rPr>
              <w:t xml:space="preserve">, </w:t>
            </w:r>
            <w:r w:rsidRPr="00B303A9">
              <w:rPr>
                <w:sz w:val="20"/>
                <w:szCs w:val="20"/>
                <w:lang w:val="es-MX"/>
              </w:rPr>
              <w:t xml:space="preserve"> </w:t>
            </w:r>
            <w:proofErr w:type="spellStart"/>
            <w:r w:rsidRPr="00B303A9">
              <w:rPr>
                <w:sz w:val="20"/>
                <w:szCs w:val="20"/>
                <w:lang w:val="es-MX"/>
              </w:rPr>
              <w:t>Region</w:t>
            </w:r>
            <w:proofErr w:type="spellEnd"/>
            <w:r w:rsidRPr="00B303A9">
              <w:rPr>
                <w:sz w:val="20"/>
                <w:szCs w:val="20"/>
                <w:lang w:val="es-MX"/>
              </w:rPr>
              <w:t xml:space="preserve"> 1</w:t>
            </w:r>
          </w:p>
          <w:p w14:paraId="311AE9FD" w14:textId="5ADF0761" w:rsidR="00B303A9" w:rsidRPr="00B303A9" w:rsidRDefault="00B303A9" w:rsidP="00B303A9">
            <w:pPr>
              <w:rPr>
                <w:sz w:val="20"/>
                <w:szCs w:val="20"/>
              </w:rPr>
            </w:pPr>
            <w:r w:rsidRPr="00B303A9">
              <w:rPr>
                <w:sz w:val="20"/>
                <w:szCs w:val="20"/>
              </w:rPr>
              <w:t>I have a question</w:t>
            </w:r>
            <w:r>
              <w:rPr>
                <w:sz w:val="20"/>
                <w:szCs w:val="20"/>
              </w:rPr>
              <w:t>.</w:t>
            </w:r>
            <w:r w:rsidRPr="00B303A9">
              <w:rPr>
                <w:sz w:val="20"/>
                <w:szCs w:val="20"/>
              </w:rPr>
              <w:t xml:space="preserve"> I am a liaison. Do I still enter my enrollments?</w:t>
            </w:r>
          </w:p>
          <w:p w14:paraId="5B9D5817" w14:textId="77777777" w:rsidR="0003703F" w:rsidRPr="0003703F" w:rsidRDefault="0003703F" w:rsidP="0003703F">
            <w:pPr>
              <w:rPr>
                <w:sz w:val="20"/>
                <w:szCs w:val="20"/>
              </w:rPr>
            </w:pPr>
          </w:p>
        </w:tc>
        <w:tc>
          <w:tcPr>
            <w:tcW w:w="810" w:type="dxa"/>
          </w:tcPr>
          <w:p w14:paraId="3E494193" w14:textId="77777777" w:rsidR="0003703F" w:rsidRPr="0003703F" w:rsidRDefault="0003703F" w:rsidP="0003703F">
            <w:pPr>
              <w:rPr>
                <w:sz w:val="20"/>
                <w:szCs w:val="20"/>
              </w:rPr>
            </w:pPr>
          </w:p>
        </w:tc>
        <w:tc>
          <w:tcPr>
            <w:tcW w:w="6025" w:type="dxa"/>
          </w:tcPr>
          <w:p w14:paraId="3D1EEEC8" w14:textId="77777777" w:rsidR="0003703F" w:rsidRDefault="00B303A9" w:rsidP="0003703F">
            <w:pPr>
              <w:rPr>
                <w:sz w:val="20"/>
                <w:szCs w:val="20"/>
              </w:rPr>
            </w:pPr>
            <w:r>
              <w:rPr>
                <w:sz w:val="20"/>
                <w:szCs w:val="20"/>
              </w:rPr>
              <w:t xml:space="preserve">Yes, </w:t>
            </w:r>
            <w:r w:rsidRPr="00B303A9">
              <w:rPr>
                <w:sz w:val="20"/>
                <w:szCs w:val="20"/>
              </w:rPr>
              <w:t>continue to follow your normal process as much as possible.</w:t>
            </w:r>
            <w:r>
              <w:rPr>
                <w:sz w:val="20"/>
                <w:szCs w:val="20"/>
              </w:rPr>
              <w:t xml:space="preserve"> Regional staff are expected to return soon to provide you with additional support.</w:t>
            </w:r>
          </w:p>
          <w:p w14:paraId="1B65685D" w14:textId="0BCE959A" w:rsidR="00B303A9" w:rsidRPr="0003703F" w:rsidRDefault="00B303A9" w:rsidP="0003703F">
            <w:pPr>
              <w:rPr>
                <w:sz w:val="20"/>
                <w:szCs w:val="20"/>
              </w:rPr>
            </w:pPr>
          </w:p>
        </w:tc>
      </w:tr>
      <w:tr w:rsidR="00B303A9" w14:paraId="4388303B" w14:textId="77777777" w:rsidTr="00D52C26">
        <w:tc>
          <w:tcPr>
            <w:tcW w:w="6115" w:type="dxa"/>
          </w:tcPr>
          <w:p w14:paraId="6F20B149" w14:textId="77777777" w:rsidR="00B303A9" w:rsidRPr="00AC3FE4" w:rsidRDefault="00B303A9" w:rsidP="00B303A9">
            <w:pPr>
              <w:rPr>
                <w:sz w:val="20"/>
                <w:szCs w:val="20"/>
              </w:rPr>
            </w:pPr>
            <w:r>
              <w:rPr>
                <w:sz w:val="20"/>
                <w:szCs w:val="20"/>
              </w:rPr>
              <w:t xml:space="preserve">From </w:t>
            </w:r>
            <w:r w:rsidRPr="00AC3FE4">
              <w:rPr>
                <w:sz w:val="20"/>
                <w:szCs w:val="20"/>
              </w:rPr>
              <w:t>Maria Quintero</w:t>
            </w:r>
          </w:p>
          <w:p w14:paraId="543E2059" w14:textId="77777777" w:rsidR="00B303A9" w:rsidRPr="00AC3FE4" w:rsidRDefault="00B303A9" w:rsidP="00B303A9">
            <w:pPr>
              <w:rPr>
                <w:sz w:val="20"/>
                <w:szCs w:val="20"/>
              </w:rPr>
            </w:pPr>
            <w:r w:rsidRPr="00AC3FE4">
              <w:rPr>
                <w:sz w:val="20"/>
                <w:szCs w:val="20"/>
              </w:rPr>
              <w:t>A lot of districts are helpful in communicating when a student has moved. How are we going to be alerted when something has changed or updated</w:t>
            </w:r>
            <w:r>
              <w:rPr>
                <w:sz w:val="20"/>
                <w:szCs w:val="20"/>
              </w:rPr>
              <w:t xml:space="preserve"> (in CALPADS)?</w:t>
            </w:r>
          </w:p>
          <w:p w14:paraId="3A870BB9" w14:textId="77777777" w:rsidR="00B303A9" w:rsidRPr="0003703F" w:rsidRDefault="00B303A9" w:rsidP="00B303A9">
            <w:pPr>
              <w:rPr>
                <w:sz w:val="20"/>
                <w:szCs w:val="20"/>
              </w:rPr>
            </w:pPr>
          </w:p>
        </w:tc>
        <w:tc>
          <w:tcPr>
            <w:tcW w:w="810" w:type="dxa"/>
          </w:tcPr>
          <w:p w14:paraId="69D98F59" w14:textId="77777777" w:rsidR="00B303A9" w:rsidRPr="0003703F" w:rsidRDefault="00B303A9" w:rsidP="00B303A9">
            <w:pPr>
              <w:rPr>
                <w:sz w:val="20"/>
                <w:szCs w:val="20"/>
              </w:rPr>
            </w:pPr>
          </w:p>
        </w:tc>
        <w:tc>
          <w:tcPr>
            <w:tcW w:w="6025" w:type="dxa"/>
          </w:tcPr>
          <w:p w14:paraId="5A5D2CB0" w14:textId="0963590D" w:rsidR="00B303A9" w:rsidRPr="0003703F" w:rsidRDefault="00B303A9" w:rsidP="00B303A9">
            <w:pPr>
              <w:rPr>
                <w:sz w:val="20"/>
                <w:szCs w:val="20"/>
              </w:rPr>
            </w:pPr>
            <w:r>
              <w:rPr>
                <w:sz w:val="20"/>
                <w:szCs w:val="20"/>
              </w:rPr>
              <w:t xml:space="preserve">Juli answered that getting movement/new enrollment alerts from CALPADS to MSIN is planned in the future. It </w:t>
            </w:r>
            <w:r>
              <w:rPr>
                <w:sz w:val="20"/>
                <w:szCs w:val="20"/>
              </w:rPr>
              <w:t>is Phase</w:t>
            </w:r>
            <w:r>
              <w:rPr>
                <w:sz w:val="20"/>
                <w:szCs w:val="20"/>
              </w:rPr>
              <w:t xml:space="preserve"> 3 </w:t>
            </w:r>
            <w:r>
              <w:rPr>
                <w:sz w:val="20"/>
                <w:szCs w:val="20"/>
              </w:rPr>
              <w:t xml:space="preserve">in </w:t>
            </w:r>
            <w:r>
              <w:rPr>
                <w:sz w:val="20"/>
                <w:szCs w:val="20"/>
              </w:rPr>
              <w:t xml:space="preserve">our data sharing project. </w:t>
            </w:r>
          </w:p>
        </w:tc>
      </w:tr>
    </w:tbl>
    <w:p w14:paraId="07A9CE90" w14:textId="77777777" w:rsidR="0003703F" w:rsidRPr="0003703F" w:rsidRDefault="0003703F" w:rsidP="0003703F">
      <w:pPr>
        <w:rPr>
          <w:b/>
          <w:bCs/>
        </w:rPr>
      </w:pPr>
    </w:p>
    <w:p w14:paraId="316B4B9C" w14:textId="77777777" w:rsidR="0003703F" w:rsidRDefault="0003703F"/>
    <w:sectPr w:rsidR="0003703F" w:rsidSect="00D52C2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3F"/>
    <w:rsid w:val="0003703F"/>
    <w:rsid w:val="001235E0"/>
    <w:rsid w:val="002108D0"/>
    <w:rsid w:val="00674869"/>
    <w:rsid w:val="006D7D90"/>
    <w:rsid w:val="00AC3FE4"/>
    <w:rsid w:val="00B303A9"/>
    <w:rsid w:val="00D52C26"/>
    <w:rsid w:val="00F3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E02C"/>
  <w15:chartTrackingRefBased/>
  <w15:docId w15:val="{9CDD9AC5-7014-4FEF-95CF-1D3E111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03F"/>
    <w:rPr>
      <w:rFonts w:eastAsiaTheme="majorEastAsia" w:cstheme="majorBidi"/>
      <w:color w:val="272727" w:themeColor="text1" w:themeTint="D8"/>
    </w:rPr>
  </w:style>
  <w:style w:type="paragraph" w:styleId="Title">
    <w:name w:val="Title"/>
    <w:basedOn w:val="Normal"/>
    <w:next w:val="Normal"/>
    <w:link w:val="TitleChar"/>
    <w:uiPriority w:val="10"/>
    <w:qFormat/>
    <w:rsid w:val="00037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03F"/>
    <w:pPr>
      <w:spacing w:before="160"/>
      <w:jc w:val="center"/>
    </w:pPr>
    <w:rPr>
      <w:i/>
      <w:iCs/>
      <w:color w:val="404040" w:themeColor="text1" w:themeTint="BF"/>
    </w:rPr>
  </w:style>
  <w:style w:type="character" w:customStyle="1" w:styleId="QuoteChar">
    <w:name w:val="Quote Char"/>
    <w:basedOn w:val="DefaultParagraphFont"/>
    <w:link w:val="Quote"/>
    <w:uiPriority w:val="29"/>
    <w:rsid w:val="0003703F"/>
    <w:rPr>
      <w:i/>
      <w:iCs/>
      <w:color w:val="404040" w:themeColor="text1" w:themeTint="BF"/>
    </w:rPr>
  </w:style>
  <w:style w:type="paragraph" w:styleId="ListParagraph">
    <w:name w:val="List Paragraph"/>
    <w:basedOn w:val="Normal"/>
    <w:uiPriority w:val="34"/>
    <w:qFormat/>
    <w:rsid w:val="0003703F"/>
    <w:pPr>
      <w:ind w:left="720"/>
      <w:contextualSpacing/>
    </w:pPr>
  </w:style>
  <w:style w:type="character" w:styleId="IntenseEmphasis">
    <w:name w:val="Intense Emphasis"/>
    <w:basedOn w:val="DefaultParagraphFont"/>
    <w:uiPriority w:val="21"/>
    <w:qFormat/>
    <w:rsid w:val="0003703F"/>
    <w:rPr>
      <w:i/>
      <w:iCs/>
      <w:color w:val="0F4761" w:themeColor="accent1" w:themeShade="BF"/>
    </w:rPr>
  </w:style>
  <w:style w:type="paragraph" w:styleId="IntenseQuote">
    <w:name w:val="Intense Quote"/>
    <w:basedOn w:val="Normal"/>
    <w:next w:val="Normal"/>
    <w:link w:val="IntenseQuoteChar"/>
    <w:uiPriority w:val="30"/>
    <w:qFormat/>
    <w:rsid w:val="0003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03F"/>
    <w:rPr>
      <w:i/>
      <w:iCs/>
      <w:color w:val="0F4761" w:themeColor="accent1" w:themeShade="BF"/>
    </w:rPr>
  </w:style>
  <w:style w:type="character" w:styleId="IntenseReference">
    <w:name w:val="Intense Reference"/>
    <w:basedOn w:val="DefaultParagraphFont"/>
    <w:uiPriority w:val="32"/>
    <w:qFormat/>
    <w:rsid w:val="0003703F"/>
    <w:rPr>
      <w:b/>
      <w:bCs/>
      <w:smallCaps/>
      <w:color w:val="0F4761" w:themeColor="accent1" w:themeShade="BF"/>
      <w:spacing w:val="5"/>
    </w:rPr>
  </w:style>
  <w:style w:type="character" w:styleId="Hyperlink">
    <w:name w:val="Hyperlink"/>
    <w:basedOn w:val="DefaultParagraphFont"/>
    <w:uiPriority w:val="99"/>
    <w:unhideWhenUsed/>
    <w:rsid w:val="0003703F"/>
    <w:rPr>
      <w:color w:val="467886" w:themeColor="hyperlink"/>
      <w:u w:val="single"/>
    </w:rPr>
  </w:style>
  <w:style w:type="character" w:styleId="UnresolvedMention">
    <w:name w:val="Unresolved Mention"/>
    <w:basedOn w:val="DefaultParagraphFont"/>
    <w:uiPriority w:val="99"/>
    <w:semiHidden/>
    <w:unhideWhenUsed/>
    <w:rsid w:val="0003703F"/>
    <w:rPr>
      <w:color w:val="605E5C"/>
      <w:shd w:val="clear" w:color="auto" w:fill="E1DFDD"/>
    </w:rPr>
  </w:style>
  <w:style w:type="table" w:styleId="TableGrid">
    <w:name w:val="Table Grid"/>
    <w:basedOn w:val="TableNormal"/>
    <w:uiPriority w:val="39"/>
    <w:rsid w:val="0003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phelpcenter.wested.org/hc/en-us/articles/16385121454996-Child-Records-Resolving-SSID-Match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lpads-support@cde.ca.gov" TargetMode="External"/><Relationship Id="rId5" Type="http://schemas.openxmlformats.org/officeDocument/2006/relationships/hyperlink" Target="https://documentation.calpads.org/Extracts/MigrantEducationExtract/" TargetMode="External"/><Relationship Id="rId4" Type="http://schemas.openxmlformats.org/officeDocument/2006/relationships/hyperlink" Target="https://www.cde.ca.gov/ds/sp/cl/calpadsupdflash308.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Valencia</dc:creator>
  <cp:keywords/>
  <dc:description/>
  <cp:lastModifiedBy>Jose Valencia</cp:lastModifiedBy>
  <cp:revision>3</cp:revision>
  <dcterms:created xsi:type="dcterms:W3CDTF">2025-08-20T23:30:00Z</dcterms:created>
  <dcterms:modified xsi:type="dcterms:W3CDTF">2025-08-21T00:30:00Z</dcterms:modified>
</cp:coreProperties>
</file>